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36" w:rsidRDefault="00202536" w:rsidP="006A2244">
      <w:pPr>
        <w:spacing w:line="1400" w:lineRule="exact"/>
        <w:ind w:leftChars="-50" w:left="-105"/>
        <w:jc w:val="center"/>
        <w:rPr>
          <w:rFonts w:eastAsia="方正小标宋简体"/>
          <w:sz w:val="120"/>
          <w:szCs w:val="120"/>
        </w:rPr>
      </w:pPr>
      <w:r w:rsidRPr="006A2244">
        <w:rPr>
          <w:rFonts w:eastAsia="方正小标宋简体" w:cs="方正小标宋简体" w:hint="eastAsia"/>
          <w:color w:val="FF0000"/>
          <w:spacing w:val="2"/>
          <w:w w:val="61"/>
          <w:kern w:val="0"/>
          <w:sz w:val="120"/>
          <w:szCs w:val="120"/>
          <w:fitText w:val="8806" w:id="2074253312"/>
        </w:rPr>
        <w:t>常州市市场监督管理局文</w:t>
      </w:r>
      <w:r w:rsidRPr="006A2244">
        <w:rPr>
          <w:rFonts w:eastAsia="方正小标宋简体" w:cs="方正小标宋简体" w:hint="eastAsia"/>
          <w:color w:val="FF0000"/>
          <w:spacing w:val="-6"/>
          <w:w w:val="61"/>
          <w:kern w:val="0"/>
          <w:sz w:val="120"/>
          <w:szCs w:val="120"/>
          <w:fitText w:val="8806" w:id="2074253312"/>
        </w:rPr>
        <w:t>件</w:t>
      </w:r>
    </w:p>
    <w:p w:rsidR="00BF52C0" w:rsidRDefault="00BF52C0">
      <w:pPr>
        <w:spacing w:before="200" w:line="380" w:lineRule="exact"/>
        <w:jc w:val="center"/>
        <w:rPr>
          <w:b/>
          <w:bCs/>
          <w:sz w:val="18"/>
          <w:szCs w:val="18"/>
        </w:rPr>
      </w:pPr>
    </w:p>
    <w:p w:rsidR="00BF52C0" w:rsidRDefault="00BF52C0">
      <w:pPr>
        <w:spacing w:line="240" w:lineRule="exact"/>
        <w:jc w:val="center"/>
        <w:rPr>
          <w:b/>
          <w:bCs/>
          <w:sz w:val="18"/>
          <w:szCs w:val="18"/>
        </w:rPr>
      </w:pPr>
    </w:p>
    <w:p w:rsidR="00BF52C0" w:rsidRPr="00B45F3F" w:rsidRDefault="00433E1D">
      <w:pPr>
        <w:spacing w:line="520" w:lineRule="exact"/>
        <w:jc w:val="center"/>
        <w:rPr>
          <w:rFonts w:eastAsia="楷体_GB2312"/>
          <w:sz w:val="32"/>
          <w:szCs w:val="32"/>
        </w:rPr>
      </w:pPr>
      <w:r w:rsidRPr="00B45F3F">
        <w:rPr>
          <w:rFonts w:eastAsia="仿宋_GB2312"/>
          <w:sz w:val="32"/>
          <w:szCs w:val="32"/>
        </w:rPr>
        <w:t>常</w:t>
      </w:r>
      <w:r w:rsidRPr="00B45F3F">
        <w:rPr>
          <w:rFonts w:eastAsia="仿宋_GB2312"/>
          <w:color w:val="000000"/>
          <w:sz w:val="32"/>
          <w:szCs w:val="32"/>
        </w:rPr>
        <w:t>市监竞争</w:t>
      </w:r>
      <w:r w:rsidRPr="00B45F3F">
        <w:rPr>
          <w:rFonts w:eastAsia="仿宋_GB2312"/>
          <w:sz w:val="32"/>
          <w:szCs w:val="32"/>
        </w:rPr>
        <w:t>〔</w:t>
      </w:r>
      <w:r w:rsidRPr="00B45F3F">
        <w:rPr>
          <w:rFonts w:eastAsia="仿宋_GB2312"/>
          <w:sz w:val="32"/>
          <w:szCs w:val="32"/>
        </w:rPr>
        <w:t>2019</w:t>
      </w:r>
      <w:r w:rsidRPr="00B45F3F">
        <w:rPr>
          <w:rFonts w:eastAsia="仿宋_GB2312"/>
          <w:sz w:val="32"/>
          <w:szCs w:val="32"/>
        </w:rPr>
        <w:t>〕</w:t>
      </w:r>
      <w:r w:rsidRPr="00B45F3F">
        <w:rPr>
          <w:rFonts w:eastAsia="仿宋_GB2312"/>
          <w:sz w:val="32"/>
          <w:szCs w:val="32"/>
        </w:rPr>
        <w:t>4</w:t>
      </w:r>
      <w:r w:rsidRPr="00B45F3F">
        <w:rPr>
          <w:rFonts w:eastAsia="仿宋_GB2312"/>
          <w:sz w:val="32"/>
          <w:szCs w:val="32"/>
        </w:rPr>
        <w:t>号</w:t>
      </w:r>
    </w:p>
    <w:p w:rsidR="00BF52C0" w:rsidRDefault="00BF52C0">
      <w:pPr>
        <w:ind w:firstLine="640"/>
        <w:rPr>
          <w:rFonts w:ascii="宋体"/>
        </w:rPr>
      </w:pPr>
    </w:p>
    <w:p w:rsidR="00BF52C0" w:rsidRDefault="00A35A88">
      <w:pPr>
        <w:spacing w:line="570" w:lineRule="exact"/>
        <w:rPr>
          <w:rFonts w:ascii="仿宋" w:eastAsia="仿宋"/>
          <w:sz w:val="32"/>
          <w:szCs w:val="32"/>
        </w:rPr>
      </w:pPr>
      <w:r>
        <w:rPr>
          <w:rFonts w:ascii="仿宋" w:eastAsia="仿宋"/>
          <w:noProof/>
          <w:sz w:val="32"/>
          <w:szCs w:val="32"/>
        </w:rPr>
        <w:pict>
          <v:line id="_x0000_s1031" style="position:absolute;left:0;text-align:left;z-index:3" from="0,2.25pt" to="442.25pt,2.25pt" strokecolor="red" strokeweight="2.25pt"/>
        </w:pict>
      </w:r>
    </w:p>
    <w:p w:rsidR="00BF52C0" w:rsidRDefault="00433E1D" w:rsidP="00B45F3F">
      <w:pPr>
        <w:spacing w:line="68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hint="eastAsia"/>
          <w:color w:val="000000"/>
          <w:sz w:val="44"/>
          <w:szCs w:val="44"/>
        </w:rPr>
        <w:t>关于组织开展全市教育收费</w:t>
      </w:r>
    </w:p>
    <w:p w:rsidR="00BF52C0" w:rsidRDefault="00433E1D" w:rsidP="00B45F3F">
      <w:pPr>
        <w:spacing w:line="68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hint="eastAsia"/>
          <w:color w:val="000000"/>
          <w:sz w:val="44"/>
          <w:szCs w:val="44"/>
        </w:rPr>
        <w:t>专项检查的通知</w:t>
      </w:r>
    </w:p>
    <w:p w:rsidR="00BF52C0" w:rsidRDefault="00BF52C0">
      <w:pPr>
        <w:spacing w:line="580" w:lineRule="exact"/>
        <w:rPr>
          <w:rFonts w:ascii="仿宋_GB2312" w:eastAsia="仿宋_GB2312" w:hAnsi="仿宋_GB2312"/>
          <w:color w:val="000000"/>
          <w:sz w:val="32"/>
          <w:szCs w:val="32"/>
        </w:rPr>
      </w:pPr>
    </w:p>
    <w:p w:rsidR="00BF52C0" w:rsidRDefault="00433E1D">
      <w:pPr>
        <w:spacing w:line="580" w:lineRule="exact"/>
        <w:rPr>
          <w:rFonts w:eastAsia="仿宋_GB2312"/>
          <w:color w:val="000000"/>
          <w:sz w:val="32"/>
          <w:szCs w:val="32"/>
          <w:shd w:val="clear" w:color="auto" w:fill="FFFFFF"/>
        </w:rPr>
      </w:pPr>
      <w:r>
        <w:rPr>
          <w:rFonts w:eastAsia="仿宋_GB2312" w:cs="仿宋_GB2312" w:hint="eastAsia"/>
          <w:color w:val="000000"/>
          <w:sz w:val="32"/>
          <w:szCs w:val="32"/>
          <w:shd w:val="clear" w:color="auto" w:fill="FFFFFF"/>
        </w:rPr>
        <w:t>各辖市、区市场监督管理局：</w:t>
      </w:r>
    </w:p>
    <w:p w:rsidR="00BF52C0" w:rsidRDefault="00433E1D">
      <w:pPr>
        <w:spacing w:line="580" w:lineRule="exact"/>
        <w:rPr>
          <w:rFonts w:eastAsia="仿宋_GB2312"/>
          <w:color w:val="000000"/>
          <w:sz w:val="32"/>
          <w:szCs w:val="32"/>
          <w:shd w:val="clear" w:color="auto" w:fill="FFFFFF"/>
        </w:rPr>
      </w:pPr>
      <w:r>
        <w:rPr>
          <w:rFonts w:eastAsia="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按照《省市场监管局关于组织开展全省教育收费专项检查的通知》（苏市监竞争</w:t>
      </w:r>
      <w:r>
        <w:rPr>
          <w:rFonts w:eastAsia="仿宋_GB2312"/>
          <w:color w:val="000000"/>
          <w:sz w:val="32"/>
          <w:szCs w:val="32"/>
          <w:shd w:val="clear" w:color="auto" w:fill="FFFFFF"/>
        </w:rPr>
        <w:t>[2019]251</w:t>
      </w:r>
      <w:r>
        <w:rPr>
          <w:rFonts w:eastAsia="仿宋_GB2312" w:cs="仿宋_GB2312" w:hint="eastAsia"/>
          <w:color w:val="000000"/>
          <w:sz w:val="32"/>
          <w:szCs w:val="32"/>
          <w:shd w:val="clear" w:color="auto" w:fill="FFFFFF"/>
        </w:rPr>
        <w:t>号）文件的部署要求，结合我市价检工作实际，经研究，决定在全市范围内开展教育收费专项检查。现将有关事项通知如下：</w:t>
      </w:r>
    </w:p>
    <w:p w:rsidR="00BF52C0" w:rsidRDefault="00433E1D" w:rsidP="00B45F3F">
      <w:pPr>
        <w:spacing w:line="580" w:lineRule="exact"/>
        <w:ind w:firstLineChars="198" w:firstLine="634"/>
        <w:rPr>
          <w:rFonts w:eastAsia="仿宋_GB2312"/>
          <w:color w:val="000000"/>
          <w:sz w:val="32"/>
          <w:szCs w:val="32"/>
        </w:rPr>
      </w:pPr>
      <w:r>
        <w:rPr>
          <w:rFonts w:ascii="黑体" w:eastAsia="黑体" w:hAnsi="黑体" w:cs="黑体" w:hint="eastAsia"/>
          <w:color w:val="000000"/>
          <w:sz w:val="32"/>
          <w:szCs w:val="32"/>
        </w:rPr>
        <w:t>一、检查范围</w:t>
      </w:r>
    </w:p>
    <w:p w:rsidR="00BF52C0" w:rsidRDefault="00433E1D" w:rsidP="00B45F3F">
      <w:pPr>
        <w:spacing w:line="580" w:lineRule="exact"/>
        <w:ind w:firstLineChars="198" w:firstLine="634"/>
        <w:rPr>
          <w:rFonts w:eastAsia="仿宋_GB2312"/>
          <w:color w:val="000000"/>
          <w:sz w:val="32"/>
          <w:szCs w:val="32"/>
          <w:shd w:val="clear" w:color="auto" w:fill="FFFFFF"/>
        </w:rPr>
      </w:pPr>
      <w:r>
        <w:rPr>
          <w:rFonts w:eastAsia="仿宋_GB2312" w:cs="仿宋_GB2312" w:hint="eastAsia"/>
          <w:color w:val="000000"/>
          <w:sz w:val="32"/>
          <w:szCs w:val="32"/>
          <w:shd w:val="clear" w:color="auto" w:fill="FFFFFF"/>
        </w:rPr>
        <w:t>各级各类幼儿园（所）、中小学、高等学校、教育行政主管部门及相关单位的教育收费行为，检查时限为</w:t>
      </w:r>
      <w:r>
        <w:rPr>
          <w:rFonts w:eastAsia="仿宋_GB2312"/>
          <w:color w:val="000000"/>
          <w:sz w:val="32"/>
          <w:szCs w:val="32"/>
          <w:shd w:val="clear" w:color="auto" w:fill="FFFFFF"/>
        </w:rPr>
        <w:t>2017</w:t>
      </w:r>
      <w:r>
        <w:rPr>
          <w:rFonts w:eastAsia="仿宋_GB2312" w:cs="仿宋_GB2312" w:hint="eastAsia"/>
          <w:color w:val="000000"/>
          <w:sz w:val="32"/>
          <w:szCs w:val="32"/>
          <w:shd w:val="clear" w:color="auto" w:fill="FFFFFF"/>
        </w:rPr>
        <w:t>年秋学期以来发生的收费行为（重大乱收费行为可追溯至上一年度）。</w:t>
      </w:r>
    </w:p>
    <w:p w:rsidR="00BF52C0" w:rsidRDefault="00433E1D" w:rsidP="00B45F3F">
      <w:pPr>
        <w:spacing w:line="580" w:lineRule="exact"/>
        <w:ind w:firstLineChars="198" w:firstLine="634"/>
        <w:rPr>
          <w:rFonts w:eastAsia="仿宋_GB2312"/>
          <w:color w:val="000000"/>
          <w:sz w:val="32"/>
          <w:szCs w:val="32"/>
        </w:rPr>
      </w:pPr>
      <w:r>
        <w:rPr>
          <w:rFonts w:ascii="黑体" w:eastAsia="黑体" w:hAnsi="黑体" w:cs="黑体" w:hint="eastAsia"/>
          <w:color w:val="000000"/>
          <w:sz w:val="32"/>
          <w:szCs w:val="32"/>
        </w:rPr>
        <w:t>二、检查重点</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ascii="楷体_GB2312" w:eastAsia="楷体_GB2312" w:hAnsi="楷体_GB2312" w:cs="楷体_GB2312" w:hint="eastAsia"/>
          <w:color w:val="000000"/>
          <w:sz w:val="32"/>
          <w:szCs w:val="32"/>
        </w:rPr>
        <w:t>（一）幼儿园收费</w:t>
      </w:r>
      <w:r>
        <w:rPr>
          <w:rFonts w:eastAsia="仿宋_GB2312" w:cs="仿宋_GB2312" w:hint="eastAsia"/>
          <w:color w:val="000000"/>
          <w:sz w:val="32"/>
          <w:szCs w:val="32"/>
        </w:rPr>
        <w:t>：</w:t>
      </w:r>
      <w:r>
        <w:rPr>
          <w:rFonts w:eastAsia="仿宋_GB2312" w:cs="仿宋_GB2312" w:hint="eastAsia"/>
          <w:color w:val="000000"/>
          <w:sz w:val="32"/>
          <w:szCs w:val="32"/>
          <w:shd w:val="clear" w:color="auto" w:fill="FFFFFF"/>
        </w:rPr>
        <w:t>重点查处幼儿园不执行政府指导价，擅自设立收费项目或者采取分解收费项目、重复收费、扩大范围等</w:t>
      </w:r>
      <w:r>
        <w:rPr>
          <w:rFonts w:eastAsia="仿宋_GB2312" w:cs="仿宋_GB2312" w:hint="eastAsia"/>
          <w:color w:val="000000"/>
          <w:sz w:val="32"/>
          <w:szCs w:val="32"/>
          <w:shd w:val="clear" w:color="auto" w:fill="FFFFFF"/>
        </w:rPr>
        <w:lastRenderedPageBreak/>
        <w:t>方式提高收费标准，在保教费外以开办或者变相开办实验班、特色班、兴趣班、课后培训班、亲子班等特色教育收费，违反规定收取与入园挂钩的各类费用，违反</w:t>
      </w:r>
      <w:r>
        <w:rPr>
          <w:rFonts w:eastAsia="仿宋_GB2312"/>
          <w:color w:val="000000"/>
          <w:sz w:val="32"/>
          <w:szCs w:val="32"/>
          <w:shd w:val="clear" w:color="auto" w:fill="FFFFFF"/>
        </w:rPr>
        <w:t>“</w:t>
      </w:r>
      <w:r>
        <w:rPr>
          <w:rFonts w:eastAsia="仿宋_GB2312" w:cs="仿宋_GB2312" w:hint="eastAsia"/>
          <w:color w:val="000000"/>
          <w:sz w:val="32"/>
          <w:szCs w:val="32"/>
          <w:shd w:val="clear" w:color="auto" w:fill="FFFFFF"/>
        </w:rPr>
        <w:t>家长自愿、据实收取、及时结算、定期公布</w:t>
      </w:r>
      <w:r>
        <w:rPr>
          <w:rFonts w:eastAsia="仿宋_GB2312"/>
          <w:color w:val="000000"/>
          <w:sz w:val="32"/>
          <w:szCs w:val="32"/>
          <w:shd w:val="clear" w:color="auto" w:fill="FFFFFF"/>
        </w:rPr>
        <w:t>”</w:t>
      </w:r>
      <w:r>
        <w:rPr>
          <w:rFonts w:eastAsia="仿宋_GB2312" w:cs="仿宋_GB2312" w:hint="eastAsia"/>
          <w:color w:val="000000"/>
          <w:sz w:val="32"/>
          <w:szCs w:val="32"/>
          <w:shd w:val="clear" w:color="auto" w:fill="FFFFFF"/>
        </w:rPr>
        <w:t>原则代收保险费、书本费、资料费等价格违法行为。</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ascii="楷体_GB2312" w:eastAsia="楷体_GB2312" w:hAnsi="楷体_GB2312" w:cs="楷体_GB2312" w:hint="eastAsia"/>
          <w:color w:val="000000"/>
          <w:sz w:val="32"/>
          <w:szCs w:val="32"/>
        </w:rPr>
        <w:t>（二）中小学收费</w:t>
      </w:r>
      <w:r>
        <w:rPr>
          <w:rFonts w:eastAsia="仿宋_GB2312" w:cs="仿宋_GB2312" w:hint="eastAsia"/>
          <w:color w:val="000000"/>
          <w:sz w:val="32"/>
          <w:szCs w:val="32"/>
        </w:rPr>
        <w:t>：</w:t>
      </w:r>
      <w:r>
        <w:rPr>
          <w:rFonts w:eastAsia="仿宋_GB2312" w:cs="仿宋_GB2312" w:hint="eastAsia"/>
          <w:color w:val="000000"/>
          <w:sz w:val="32"/>
          <w:szCs w:val="32"/>
          <w:shd w:val="clear" w:color="auto" w:fill="FFFFFF"/>
        </w:rPr>
        <w:t>重点查处各级地方政府、学校、有关单位以各种形式收取与入学挂钩的费用，在规定的服务性收费和代收费项目范围外擅自增设其他收费项目，公办普通高中招收借读生、旁听生、代培生、扩招生、自费生、复读生等并收费，从伙食费中列支食堂正常成本以外的任何与学生伙食无关的费用等价格违法行为。</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ascii="楷体_GB2312" w:eastAsia="楷体_GB2312" w:hAnsi="楷体_GB2312" w:cs="楷体_GB2312" w:hint="eastAsia"/>
          <w:color w:val="000000"/>
          <w:sz w:val="32"/>
          <w:szCs w:val="32"/>
        </w:rPr>
        <w:t>（三）高等院校收费</w:t>
      </w:r>
      <w:r>
        <w:rPr>
          <w:rFonts w:eastAsia="仿宋_GB2312" w:cs="仿宋_GB2312" w:hint="eastAsia"/>
          <w:color w:val="000000"/>
          <w:sz w:val="32"/>
          <w:szCs w:val="32"/>
        </w:rPr>
        <w:t>：</w:t>
      </w:r>
      <w:r>
        <w:rPr>
          <w:rFonts w:eastAsia="仿宋_GB2312" w:cs="仿宋_GB2312" w:hint="eastAsia"/>
          <w:color w:val="000000"/>
          <w:sz w:val="32"/>
          <w:szCs w:val="32"/>
          <w:shd w:val="clear" w:color="auto" w:fill="FFFFFF"/>
        </w:rPr>
        <w:t>重点查处各类高校自立项目收费，擅自提高学费、住宿费标准，违反自愿、非盈利原则向学生收取服务费，超范围列支各类代办费，以中外合作办学为名乱收费，公寓化管理宿舍水、电政策执行不到位等价格违法行为。</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ascii="楷体_GB2312" w:eastAsia="楷体_GB2312" w:hAnsi="楷体_GB2312" w:cs="楷体_GB2312" w:hint="eastAsia"/>
          <w:color w:val="000000"/>
          <w:sz w:val="32"/>
          <w:szCs w:val="32"/>
        </w:rPr>
        <w:t>（四）教育主管部门和有关单位收费</w:t>
      </w:r>
      <w:r>
        <w:rPr>
          <w:rFonts w:eastAsia="仿宋_GB2312" w:cs="仿宋_GB2312" w:hint="eastAsia"/>
          <w:color w:val="000000"/>
          <w:sz w:val="32"/>
          <w:szCs w:val="32"/>
        </w:rPr>
        <w:t>：</w:t>
      </w:r>
      <w:r>
        <w:rPr>
          <w:rFonts w:eastAsia="仿宋_GB2312" w:cs="仿宋_GB2312" w:hint="eastAsia"/>
          <w:color w:val="000000"/>
          <w:sz w:val="32"/>
          <w:szCs w:val="32"/>
          <w:shd w:val="clear" w:color="auto" w:fill="FFFFFF"/>
        </w:rPr>
        <w:t>重点查处教育主管部门及有关单位利用其地位，以装备或以提供资料的名义向学生收费获取利益等价格违法行为。</w:t>
      </w:r>
    </w:p>
    <w:p w:rsidR="00BF52C0" w:rsidRDefault="00433E1D">
      <w:pPr>
        <w:adjustRightInd w:val="0"/>
        <w:snapToGrid w:val="0"/>
        <w:spacing w:line="580" w:lineRule="exact"/>
        <w:ind w:firstLineChars="200" w:firstLine="640"/>
        <w:rPr>
          <w:rFonts w:ascii="黑体" w:eastAsia="黑体" w:hAnsi="黑体"/>
          <w:color w:val="000000"/>
          <w:sz w:val="32"/>
          <w:szCs w:val="32"/>
        </w:rPr>
      </w:pPr>
      <w:r>
        <w:rPr>
          <w:rFonts w:ascii="黑体" w:eastAsia="黑体" w:hAnsi="黑体" w:cs="黑体" w:hint="eastAsia"/>
          <w:color w:val="000000"/>
          <w:sz w:val="32"/>
          <w:szCs w:val="32"/>
        </w:rPr>
        <w:t>三、检查时间和工作部署</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eastAsia="仿宋_GB2312" w:cs="仿宋_GB2312" w:hint="eastAsia"/>
          <w:color w:val="000000"/>
          <w:sz w:val="32"/>
          <w:szCs w:val="32"/>
          <w:shd w:val="clear" w:color="auto" w:fill="FFFFFF"/>
        </w:rPr>
        <w:t>此次检查按照</w:t>
      </w:r>
      <w:r>
        <w:rPr>
          <w:rFonts w:eastAsia="仿宋_GB2312"/>
          <w:color w:val="000000"/>
          <w:sz w:val="32"/>
          <w:szCs w:val="32"/>
          <w:shd w:val="clear" w:color="auto" w:fill="FFFFFF"/>
        </w:rPr>
        <w:t>“</w:t>
      </w:r>
      <w:r>
        <w:rPr>
          <w:rFonts w:eastAsia="仿宋_GB2312" w:cs="仿宋_GB2312" w:hint="eastAsia"/>
          <w:color w:val="000000"/>
          <w:sz w:val="32"/>
          <w:szCs w:val="32"/>
          <w:shd w:val="clear" w:color="auto" w:fill="FFFFFF"/>
        </w:rPr>
        <w:t>层级管理、分级负责</w:t>
      </w:r>
      <w:r>
        <w:rPr>
          <w:rFonts w:eastAsia="仿宋_GB2312"/>
          <w:color w:val="000000"/>
          <w:sz w:val="32"/>
          <w:szCs w:val="32"/>
          <w:shd w:val="clear" w:color="auto" w:fill="FFFFFF"/>
        </w:rPr>
        <w:t>”</w:t>
      </w:r>
      <w:r>
        <w:rPr>
          <w:rFonts w:eastAsia="仿宋_GB2312" w:cs="仿宋_GB2312" w:hint="eastAsia"/>
          <w:color w:val="000000"/>
          <w:sz w:val="32"/>
          <w:szCs w:val="32"/>
          <w:shd w:val="clear" w:color="auto" w:fill="FFFFFF"/>
        </w:rPr>
        <w:t>的原则，根据省市场监管局统一部署，市市场监管部门负责对各类市管院校、市级教育</w:t>
      </w:r>
      <w:r>
        <w:rPr>
          <w:rFonts w:eastAsia="仿宋_GB2312" w:cs="仿宋_GB2312" w:hint="eastAsia"/>
          <w:color w:val="000000"/>
          <w:sz w:val="32"/>
          <w:szCs w:val="32"/>
          <w:shd w:val="clear" w:color="auto" w:fill="FFFFFF"/>
        </w:rPr>
        <w:lastRenderedPageBreak/>
        <w:t>主管部门和有关单位进行检查，辖市、区市场监管部门负责对本级单位进行检查，市局将视情对辖市、区局的检查工作开展重点抽查和督查。在常省管高校由省市场监管局</w:t>
      </w:r>
      <w:bookmarkStart w:id="0" w:name="_GoBack"/>
      <w:bookmarkEnd w:id="0"/>
      <w:r>
        <w:rPr>
          <w:rFonts w:eastAsia="仿宋_GB2312" w:cs="仿宋_GB2312" w:hint="eastAsia"/>
          <w:color w:val="000000"/>
          <w:sz w:val="32"/>
          <w:szCs w:val="32"/>
          <w:shd w:val="clear" w:color="auto" w:fill="FFFFFF"/>
        </w:rPr>
        <w:t>部署安排检查。本次检查时间自</w:t>
      </w:r>
      <w:r>
        <w:rPr>
          <w:rFonts w:eastAsia="仿宋_GB2312"/>
          <w:color w:val="000000"/>
          <w:sz w:val="32"/>
          <w:szCs w:val="32"/>
          <w:shd w:val="clear" w:color="auto" w:fill="FFFFFF"/>
        </w:rPr>
        <w:t>11</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18</w:t>
      </w:r>
      <w:r>
        <w:rPr>
          <w:rFonts w:eastAsia="仿宋_GB2312" w:cs="仿宋_GB2312" w:hint="eastAsia"/>
          <w:color w:val="000000"/>
          <w:sz w:val="32"/>
          <w:szCs w:val="32"/>
          <w:shd w:val="clear" w:color="auto" w:fill="FFFFFF"/>
        </w:rPr>
        <w:t>日开始，至</w:t>
      </w:r>
      <w:r>
        <w:rPr>
          <w:rFonts w:eastAsia="仿宋_GB2312"/>
          <w:color w:val="000000"/>
          <w:sz w:val="32"/>
          <w:szCs w:val="32"/>
          <w:shd w:val="clear" w:color="auto" w:fill="FFFFFF"/>
        </w:rPr>
        <w:t>12</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31</w:t>
      </w:r>
      <w:r>
        <w:rPr>
          <w:rFonts w:eastAsia="仿宋_GB2312" w:cs="仿宋_GB2312" w:hint="eastAsia"/>
          <w:color w:val="000000"/>
          <w:sz w:val="32"/>
          <w:szCs w:val="32"/>
          <w:shd w:val="clear" w:color="auto" w:fill="FFFFFF"/>
        </w:rPr>
        <w:t>日结束，检查对象按照</w:t>
      </w:r>
      <w:r>
        <w:rPr>
          <w:rFonts w:eastAsia="仿宋_GB2312"/>
          <w:color w:val="000000"/>
          <w:sz w:val="32"/>
          <w:szCs w:val="32"/>
          <w:shd w:val="clear" w:color="auto" w:fill="FFFFFF"/>
        </w:rPr>
        <w:t>“</w:t>
      </w:r>
      <w:r>
        <w:rPr>
          <w:rFonts w:eastAsia="仿宋_GB2312" w:cs="仿宋_GB2312" w:hint="eastAsia"/>
          <w:color w:val="000000"/>
          <w:sz w:val="32"/>
          <w:szCs w:val="32"/>
          <w:shd w:val="clear" w:color="auto" w:fill="FFFFFF"/>
        </w:rPr>
        <w:t>双随机、一公开</w:t>
      </w:r>
      <w:r>
        <w:rPr>
          <w:rFonts w:eastAsia="仿宋_GB2312"/>
          <w:color w:val="000000"/>
          <w:sz w:val="32"/>
          <w:szCs w:val="32"/>
          <w:shd w:val="clear" w:color="auto" w:fill="FFFFFF"/>
        </w:rPr>
        <w:t>”</w:t>
      </w:r>
      <w:r>
        <w:rPr>
          <w:rFonts w:eastAsia="仿宋_GB2312" w:cs="仿宋_GB2312" w:hint="eastAsia"/>
          <w:color w:val="000000"/>
          <w:sz w:val="32"/>
          <w:szCs w:val="32"/>
          <w:shd w:val="clear" w:color="auto" w:fill="FFFFFF"/>
        </w:rPr>
        <w:t>的原则抽取，每种类型不少于</w:t>
      </w:r>
      <w:r>
        <w:rPr>
          <w:rFonts w:eastAsia="仿宋_GB2312"/>
          <w:color w:val="000000"/>
          <w:sz w:val="32"/>
          <w:szCs w:val="32"/>
          <w:shd w:val="clear" w:color="auto" w:fill="FFFFFF"/>
        </w:rPr>
        <w:t>1</w:t>
      </w:r>
      <w:r>
        <w:rPr>
          <w:rFonts w:eastAsia="仿宋_GB2312" w:cs="仿宋_GB2312" w:hint="eastAsia"/>
          <w:color w:val="000000"/>
          <w:sz w:val="32"/>
          <w:szCs w:val="32"/>
          <w:shd w:val="clear" w:color="auto" w:fill="FFFFFF"/>
        </w:rPr>
        <w:t>家。本次检查分为以下三个阶段：第一阶段：自查自纠阶段（</w:t>
      </w:r>
      <w:r>
        <w:rPr>
          <w:rFonts w:eastAsia="仿宋_GB2312"/>
          <w:color w:val="000000"/>
          <w:sz w:val="32"/>
          <w:szCs w:val="32"/>
          <w:shd w:val="clear" w:color="auto" w:fill="FFFFFF"/>
        </w:rPr>
        <w:t>11</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18</w:t>
      </w:r>
      <w:r>
        <w:rPr>
          <w:rFonts w:eastAsia="仿宋_GB2312" w:cs="仿宋_GB2312" w:hint="eastAsia"/>
          <w:color w:val="000000"/>
          <w:sz w:val="32"/>
          <w:szCs w:val="32"/>
          <w:shd w:val="clear" w:color="auto" w:fill="FFFFFF"/>
        </w:rPr>
        <w:t>日至</w:t>
      </w:r>
      <w:r>
        <w:rPr>
          <w:rFonts w:eastAsia="仿宋_GB2312"/>
          <w:color w:val="000000"/>
          <w:sz w:val="32"/>
          <w:szCs w:val="32"/>
          <w:shd w:val="clear" w:color="auto" w:fill="FFFFFF"/>
        </w:rPr>
        <w:t>11</w:t>
      </w:r>
      <w:r>
        <w:rPr>
          <w:rFonts w:eastAsia="仿宋_GB2312" w:cs="仿宋_GB2312" w:hint="eastAsia"/>
          <w:color w:val="000000"/>
          <w:sz w:val="32"/>
          <w:szCs w:val="32"/>
          <w:shd w:val="clear" w:color="auto" w:fill="FFFFFF"/>
        </w:rPr>
        <w:t>至</w:t>
      </w:r>
      <w:r>
        <w:rPr>
          <w:rFonts w:eastAsia="仿宋_GB2312"/>
          <w:color w:val="000000"/>
          <w:sz w:val="32"/>
          <w:szCs w:val="32"/>
          <w:shd w:val="clear" w:color="auto" w:fill="FFFFFF"/>
        </w:rPr>
        <w:t>22</w:t>
      </w:r>
      <w:r>
        <w:rPr>
          <w:rFonts w:eastAsia="仿宋_GB2312" w:cs="仿宋_GB2312" w:hint="eastAsia"/>
          <w:color w:val="000000"/>
          <w:sz w:val="32"/>
          <w:szCs w:val="32"/>
          <w:shd w:val="clear" w:color="auto" w:fill="FFFFFF"/>
        </w:rPr>
        <w:t>日）；第二阶段：重点检查阶段（</w:t>
      </w:r>
      <w:r>
        <w:rPr>
          <w:rFonts w:eastAsia="仿宋_GB2312"/>
          <w:color w:val="000000"/>
          <w:sz w:val="32"/>
          <w:szCs w:val="32"/>
          <w:shd w:val="clear" w:color="auto" w:fill="FFFFFF"/>
        </w:rPr>
        <w:t>11</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22</w:t>
      </w:r>
      <w:r>
        <w:rPr>
          <w:rFonts w:eastAsia="仿宋_GB2312" w:cs="仿宋_GB2312" w:hint="eastAsia"/>
          <w:color w:val="000000"/>
          <w:sz w:val="32"/>
          <w:szCs w:val="32"/>
          <w:shd w:val="clear" w:color="auto" w:fill="FFFFFF"/>
        </w:rPr>
        <w:t>日至</w:t>
      </w:r>
      <w:r>
        <w:rPr>
          <w:rFonts w:eastAsia="仿宋_GB2312"/>
          <w:color w:val="000000"/>
          <w:sz w:val="32"/>
          <w:szCs w:val="32"/>
          <w:shd w:val="clear" w:color="auto" w:fill="FFFFFF"/>
        </w:rPr>
        <w:t>12</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13</w:t>
      </w:r>
      <w:r>
        <w:rPr>
          <w:rFonts w:eastAsia="仿宋_GB2312" w:cs="仿宋_GB2312" w:hint="eastAsia"/>
          <w:color w:val="000000"/>
          <w:sz w:val="32"/>
          <w:szCs w:val="32"/>
          <w:shd w:val="clear" w:color="auto" w:fill="FFFFFF"/>
        </w:rPr>
        <w:t>日）；第三阶段：处理整改阶段（</w:t>
      </w:r>
      <w:r>
        <w:rPr>
          <w:rFonts w:eastAsia="仿宋_GB2312"/>
          <w:color w:val="000000"/>
          <w:sz w:val="32"/>
          <w:szCs w:val="32"/>
          <w:shd w:val="clear" w:color="auto" w:fill="FFFFFF"/>
        </w:rPr>
        <w:t>12</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13</w:t>
      </w:r>
      <w:r>
        <w:rPr>
          <w:rFonts w:eastAsia="仿宋_GB2312" w:cs="仿宋_GB2312" w:hint="eastAsia"/>
          <w:color w:val="000000"/>
          <w:sz w:val="32"/>
          <w:szCs w:val="32"/>
          <w:shd w:val="clear" w:color="auto" w:fill="FFFFFF"/>
        </w:rPr>
        <w:t>日至</w:t>
      </w:r>
      <w:r>
        <w:rPr>
          <w:rFonts w:eastAsia="仿宋_GB2312"/>
          <w:color w:val="000000"/>
          <w:sz w:val="32"/>
          <w:szCs w:val="32"/>
          <w:shd w:val="clear" w:color="auto" w:fill="FFFFFF"/>
        </w:rPr>
        <w:t>12</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31</w:t>
      </w:r>
      <w:r>
        <w:rPr>
          <w:rFonts w:eastAsia="仿宋_GB2312" w:cs="仿宋_GB2312" w:hint="eastAsia"/>
          <w:color w:val="000000"/>
          <w:sz w:val="32"/>
          <w:szCs w:val="32"/>
          <w:shd w:val="clear" w:color="auto" w:fill="FFFFFF"/>
        </w:rPr>
        <w:t>日）。</w:t>
      </w:r>
    </w:p>
    <w:p w:rsidR="00BF52C0" w:rsidRDefault="00433E1D">
      <w:pPr>
        <w:adjustRightInd w:val="0"/>
        <w:snapToGrid w:val="0"/>
        <w:spacing w:line="580" w:lineRule="exact"/>
        <w:ind w:firstLineChars="200" w:firstLine="640"/>
        <w:rPr>
          <w:rFonts w:eastAsia="仿宋_GB2312"/>
          <w:color w:val="000000"/>
          <w:sz w:val="32"/>
          <w:szCs w:val="32"/>
        </w:rPr>
      </w:pPr>
      <w:r>
        <w:rPr>
          <w:rFonts w:ascii="黑体" w:eastAsia="黑体" w:hAnsi="黑体" w:cs="黑体" w:hint="eastAsia"/>
          <w:color w:val="000000"/>
          <w:sz w:val="32"/>
          <w:szCs w:val="32"/>
        </w:rPr>
        <w:t>四、工作要求</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ascii="楷体_GB2312" w:eastAsia="楷体_GB2312" w:hAnsi="楷体_GB2312" w:cs="楷体_GB2312" w:hint="eastAsia"/>
          <w:color w:val="000000"/>
          <w:sz w:val="32"/>
          <w:szCs w:val="32"/>
        </w:rPr>
        <w:t>（一）高度重视，精心部署</w:t>
      </w:r>
      <w:r>
        <w:rPr>
          <w:rFonts w:eastAsia="仿宋_GB2312" w:cs="仿宋_GB2312" w:hint="eastAsia"/>
          <w:color w:val="000000"/>
          <w:sz w:val="32"/>
          <w:szCs w:val="32"/>
        </w:rPr>
        <w:t>。</w:t>
      </w:r>
      <w:r>
        <w:rPr>
          <w:rFonts w:eastAsia="仿宋_GB2312" w:cs="仿宋_GB2312" w:hint="eastAsia"/>
          <w:color w:val="000000"/>
          <w:sz w:val="32"/>
          <w:szCs w:val="32"/>
          <w:shd w:val="clear" w:color="auto" w:fill="FFFFFF"/>
        </w:rPr>
        <w:t>本次检查是市局组建后首次针对教育系统开展检查，各辖市、区市场监管局要认真梳理近年来教育收费投诉举报线索，分析本地教育收费存在的主要问题，统筹安排检查力量，合理制定检查方案，层层压实工作责任，在规定时间内高标准、高质量完成检查任务。</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ascii="楷体_GB2312" w:eastAsia="楷体_GB2312" w:hAnsi="楷体_GB2312" w:cs="楷体_GB2312" w:hint="eastAsia"/>
          <w:color w:val="000000"/>
          <w:sz w:val="32"/>
          <w:szCs w:val="32"/>
        </w:rPr>
        <w:t>（二）强化指导，突出实效</w:t>
      </w:r>
      <w:r>
        <w:rPr>
          <w:rFonts w:eastAsia="仿宋_GB2312" w:cs="仿宋_GB2312" w:hint="eastAsia"/>
          <w:color w:val="000000"/>
          <w:sz w:val="32"/>
          <w:szCs w:val="32"/>
        </w:rPr>
        <w:t>。</w:t>
      </w:r>
      <w:r>
        <w:rPr>
          <w:rFonts w:eastAsia="仿宋_GB2312" w:cs="仿宋_GB2312" w:hint="eastAsia"/>
          <w:color w:val="000000"/>
          <w:sz w:val="32"/>
          <w:szCs w:val="32"/>
          <w:shd w:val="clear" w:color="auto" w:fill="FFFFFF"/>
        </w:rPr>
        <w:t>市局将加强对县、区市场监管部门的督查指导，力争通过此次检查达到规范收费和锻炼队伍的双重效果。检查结束后，可以通过媒体政策宣传、通报典型案例等方式进一步扩大政策的影响面和知晓率。</w:t>
      </w:r>
    </w:p>
    <w:p w:rsidR="00BF52C0" w:rsidRDefault="00433E1D">
      <w:pPr>
        <w:adjustRightInd w:val="0"/>
        <w:snapToGrid w:val="0"/>
        <w:spacing w:line="580" w:lineRule="exact"/>
        <w:ind w:firstLineChars="200" w:firstLine="640"/>
        <w:rPr>
          <w:rFonts w:eastAsia="仿宋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（二）</w:t>
      </w:r>
      <w:r>
        <w:rPr>
          <w:rFonts w:ascii="楷体_GB2312" w:eastAsia="楷体_GB2312" w:hAnsi="楷体_GB2312" w:cs="楷体_GB2312" w:hint="eastAsia"/>
          <w:color w:val="000000"/>
          <w:sz w:val="32"/>
          <w:szCs w:val="32"/>
        </w:rPr>
        <w:t>认真梳理，及时报告。</w:t>
      </w:r>
      <w:r>
        <w:rPr>
          <w:rFonts w:eastAsia="仿宋_GB2312" w:cs="仿宋_GB2312" w:hint="eastAsia"/>
          <w:color w:val="000000"/>
          <w:sz w:val="32"/>
          <w:szCs w:val="32"/>
          <w:shd w:val="clear" w:color="auto" w:fill="FFFFFF"/>
        </w:rPr>
        <w:t>各辖市、区市场监管局要及时汇总梳理检查发现的问题，于</w:t>
      </w:r>
      <w:r>
        <w:rPr>
          <w:rFonts w:eastAsia="仿宋_GB2312"/>
          <w:color w:val="000000"/>
          <w:sz w:val="32"/>
          <w:szCs w:val="32"/>
          <w:shd w:val="clear" w:color="auto" w:fill="FFFFFF"/>
        </w:rPr>
        <w:t>2019</w:t>
      </w:r>
      <w:r>
        <w:rPr>
          <w:rFonts w:eastAsia="仿宋_GB2312" w:cs="仿宋_GB2312" w:hint="eastAsia"/>
          <w:color w:val="000000"/>
          <w:sz w:val="32"/>
          <w:szCs w:val="32"/>
          <w:shd w:val="clear" w:color="auto" w:fill="FFFFFF"/>
        </w:rPr>
        <w:t>年</w:t>
      </w:r>
      <w:r>
        <w:rPr>
          <w:rFonts w:eastAsia="仿宋_GB2312"/>
          <w:color w:val="000000"/>
          <w:sz w:val="32"/>
          <w:szCs w:val="32"/>
          <w:shd w:val="clear" w:color="auto" w:fill="FFFFFF"/>
        </w:rPr>
        <w:t>12</w:t>
      </w:r>
      <w:r>
        <w:rPr>
          <w:rFonts w:eastAsia="仿宋_GB2312" w:cs="仿宋_GB2312" w:hint="eastAsia"/>
          <w:color w:val="000000"/>
          <w:sz w:val="32"/>
          <w:szCs w:val="32"/>
          <w:shd w:val="clear" w:color="auto" w:fill="FFFFFF"/>
        </w:rPr>
        <w:t>月</w:t>
      </w:r>
      <w:r>
        <w:rPr>
          <w:rFonts w:eastAsia="仿宋_GB2312"/>
          <w:color w:val="000000"/>
          <w:sz w:val="32"/>
          <w:szCs w:val="32"/>
          <w:shd w:val="clear" w:color="auto" w:fill="FFFFFF"/>
        </w:rPr>
        <w:t>25</w:t>
      </w:r>
      <w:r>
        <w:rPr>
          <w:rFonts w:eastAsia="仿宋_GB2312" w:cs="仿宋_GB2312" w:hint="eastAsia"/>
          <w:color w:val="000000"/>
          <w:sz w:val="32"/>
          <w:szCs w:val="32"/>
          <w:shd w:val="clear" w:color="auto" w:fill="FFFFFF"/>
        </w:rPr>
        <w:t>日前将检查总结报告及案件调查报告报送至市局价监竞争处。联系人：吴佩峰；</w:t>
      </w:r>
      <w:r>
        <w:rPr>
          <w:rFonts w:eastAsia="仿宋_GB2312" w:cs="仿宋_GB2312" w:hint="eastAsia"/>
          <w:color w:val="000000"/>
          <w:sz w:val="32"/>
          <w:szCs w:val="32"/>
          <w:shd w:val="clear" w:color="auto" w:fill="FFFFFF"/>
        </w:rPr>
        <w:lastRenderedPageBreak/>
        <w:t>联系方式：</w:t>
      </w:r>
      <w:r>
        <w:rPr>
          <w:rFonts w:eastAsia="仿宋_GB2312"/>
          <w:color w:val="000000"/>
          <w:sz w:val="32"/>
          <w:szCs w:val="32"/>
          <w:shd w:val="clear" w:color="auto" w:fill="FFFFFF"/>
        </w:rPr>
        <w:t>0519-88588106</w:t>
      </w:r>
      <w:r>
        <w:rPr>
          <w:rFonts w:eastAsia="仿宋_GB2312" w:cs="仿宋_GB2312" w:hint="eastAsia"/>
          <w:color w:val="000000"/>
          <w:sz w:val="32"/>
          <w:szCs w:val="32"/>
          <w:shd w:val="clear" w:color="auto" w:fill="FFFFFF"/>
        </w:rPr>
        <w:t>；邮箱：</w:t>
      </w:r>
      <w:r>
        <w:rPr>
          <w:rFonts w:eastAsia="仿宋_GB2312"/>
          <w:color w:val="000000"/>
          <w:sz w:val="32"/>
          <w:szCs w:val="32"/>
          <w:shd w:val="clear" w:color="auto" w:fill="FFFFFF"/>
        </w:rPr>
        <w:t>591522357 @qq.com</w:t>
      </w:r>
      <w:r>
        <w:rPr>
          <w:rFonts w:eastAsia="仿宋_GB2312" w:cs="仿宋_GB2312" w:hint="eastAsia"/>
          <w:color w:val="000000"/>
          <w:sz w:val="32"/>
          <w:szCs w:val="32"/>
          <w:shd w:val="clear" w:color="auto" w:fill="FFFFFF"/>
        </w:rPr>
        <w:t>。</w:t>
      </w:r>
    </w:p>
    <w:p w:rsidR="00BF52C0" w:rsidRDefault="00BF52C0">
      <w:pPr>
        <w:spacing w:line="560" w:lineRule="exact"/>
        <w:ind w:leftChars="300" w:left="1590" w:hangingChars="300" w:hanging="960"/>
        <w:rPr>
          <w:rFonts w:eastAsia="仿宋_GB2312" w:cs="仿宋_GB2312"/>
          <w:color w:val="000000"/>
          <w:kern w:val="0"/>
          <w:sz w:val="32"/>
          <w:szCs w:val="32"/>
        </w:rPr>
      </w:pPr>
    </w:p>
    <w:p w:rsidR="00BF52C0" w:rsidRDefault="00BF52C0">
      <w:pPr>
        <w:spacing w:line="560" w:lineRule="exact"/>
        <w:ind w:firstLine="630"/>
        <w:rPr>
          <w:rFonts w:eastAsia="仿宋_GB2312"/>
          <w:sz w:val="32"/>
          <w:szCs w:val="32"/>
        </w:rPr>
      </w:pPr>
    </w:p>
    <w:p w:rsidR="00BF52C0" w:rsidRDefault="00BF52C0">
      <w:pPr>
        <w:spacing w:line="560" w:lineRule="exact"/>
        <w:ind w:firstLine="630"/>
        <w:rPr>
          <w:rFonts w:eastAsia="仿宋_GB2312"/>
          <w:sz w:val="32"/>
          <w:szCs w:val="32"/>
        </w:rPr>
      </w:pPr>
    </w:p>
    <w:p w:rsidR="00BF52C0" w:rsidRDefault="00433E1D">
      <w:pPr>
        <w:spacing w:line="560" w:lineRule="exact"/>
        <w:ind w:firstLine="266"/>
        <w:rPr>
          <w:rFonts w:eastAsia="仿宋_GB2312"/>
          <w:color w:val="000000"/>
          <w:kern w:val="0"/>
          <w:sz w:val="32"/>
          <w:szCs w:val="32"/>
        </w:rPr>
      </w:pPr>
      <w:r>
        <w:rPr>
          <w:rFonts w:eastAsia="仿宋_GB2312" w:hint="eastAsia"/>
          <w:color w:val="000000"/>
          <w:spacing w:val="2"/>
          <w:kern w:val="0"/>
          <w:sz w:val="32"/>
          <w:szCs w:val="32"/>
        </w:rPr>
        <w:t xml:space="preserve">                         </w:t>
      </w:r>
      <w:r>
        <w:rPr>
          <w:rFonts w:eastAsia="仿宋_GB2312" w:hint="eastAsia"/>
          <w:sz w:val="32"/>
          <w:szCs w:val="32"/>
        </w:rPr>
        <w:t>常州市市场监督</w:t>
      </w:r>
      <w:r>
        <w:rPr>
          <w:rFonts w:eastAsia="仿宋_GB2312"/>
          <w:sz w:val="32"/>
          <w:szCs w:val="32"/>
        </w:rPr>
        <w:t>管理局</w:t>
      </w:r>
    </w:p>
    <w:p w:rsidR="00BF52C0" w:rsidRDefault="00433E1D">
      <w:pPr>
        <w:shd w:val="solid" w:color="FFFFFF" w:fill="auto"/>
        <w:wordWrap w:val="0"/>
        <w:autoSpaceDN w:val="0"/>
        <w:snapToGrid w:val="0"/>
        <w:spacing w:line="520" w:lineRule="exact"/>
        <w:ind w:right="1738"/>
        <w:jc w:val="right"/>
        <w:rPr>
          <w:rFonts w:eastAsia="仿宋_GB2312"/>
          <w:color w:val="000000"/>
          <w:kern w:val="0"/>
          <w:sz w:val="32"/>
          <w:szCs w:val="32"/>
        </w:rPr>
      </w:pPr>
      <w:r>
        <w:rPr>
          <w:rFonts w:eastAsia="仿宋_GB2312"/>
          <w:color w:val="000000"/>
          <w:kern w:val="0"/>
          <w:sz w:val="32"/>
          <w:szCs w:val="32"/>
        </w:rPr>
        <w:t>201</w:t>
      </w:r>
      <w:r>
        <w:rPr>
          <w:rFonts w:eastAsia="仿宋_GB2312" w:hint="eastAsia"/>
          <w:color w:val="000000"/>
          <w:kern w:val="0"/>
          <w:sz w:val="32"/>
          <w:szCs w:val="32"/>
        </w:rPr>
        <w:t>9</w:t>
      </w:r>
      <w:r>
        <w:rPr>
          <w:rFonts w:eastAsia="仿宋_GB2312"/>
          <w:color w:val="000000"/>
          <w:kern w:val="0"/>
          <w:sz w:val="32"/>
          <w:szCs w:val="32"/>
        </w:rPr>
        <w:t>年</w:t>
      </w:r>
      <w:r>
        <w:rPr>
          <w:rFonts w:eastAsia="仿宋_GB2312" w:hint="eastAsia"/>
          <w:color w:val="000000"/>
          <w:kern w:val="0"/>
          <w:sz w:val="32"/>
          <w:szCs w:val="32"/>
        </w:rPr>
        <w:t>11</w:t>
      </w:r>
      <w:r>
        <w:rPr>
          <w:rFonts w:eastAsia="仿宋_GB2312"/>
          <w:color w:val="000000"/>
          <w:kern w:val="0"/>
          <w:sz w:val="32"/>
          <w:szCs w:val="32"/>
        </w:rPr>
        <w:t>月</w:t>
      </w:r>
      <w:r>
        <w:rPr>
          <w:rFonts w:eastAsia="仿宋_GB2312" w:hint="eastAsia"/>
          <w:color w:val="000000"/>
          <w:kern w:val="0"/>
          <w:sz w:val="32"/>
          <w:szCs w:val="32"/>
        </w:rPr>
        <w:t>15</w:t>
      </w:r>
      <w:r>
        <w:rPr>
          <w:rFonts w:eastAsia="仿宋_GB2312"/>
          <w:color w:val="000000"/>
          <w:kern w:val="0"/>
          <w:sz w:val="32"/>
          <w:szCs w:val="32"/>
        </w:rPr>
        <w:t>日</w:t>
      </w:r>
    </w:p>
    <w:p w:rsidR="00BF52C0" w:rsidRDefault="00BF52C0">
      <w:pPr>
        <w:shd w:val="solid" w:color="FFFFFF" w:fill="auto"/>
        <w:autoSpaceDN w:val="0"/>
        <w:snapToGrid w:val="0"/>
        <w:spacing w:line="520" w:lineRule="exact"/>
        <w:ind w:right="1898"/>
        <w:jc w:val="right"/>
        <w:rPr>
          <w:rFonts w:eastAsia="仿宋_GB2312"/>
          <w:sz w:val="28"/>
          <w:szCs w:val="28"/>
        </w:rPr>
      </w:pPr>
    </w:p>
    <w:p w:rsidR="00BF52C0" w:rsidRDefault="00BF52C0">
      <w:pPr>
        <w:shd w:val="solid" w:color="FFFFFF" w:fill="auto"/>
        <w:autoSpaceDN w:val="0"/>
        <w:snapToGrid w:val="0"/>
        <w:spacing w:line="520" w:lineRule="exact"/>
        <w:ind w:right="1898"/>
        <w:jc w:val="right"/>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Default="000126C8">
      <w:pPr>
        <w:pStyle w:val="p0"/>
        <w:widowControl w:val="0"/>
        <w:adjustRightInd w:val="0"/>
        <w:snapToGrid w:val="0"/>
        <w:spacing w:line="240" w:lineRule="exact"/>
        <w:ind w:firstLine="181"/>
        <w:rPr>
          <w:rFonts w:eastAsia="仿宋_GB2312"/>
          <w:sz w:val="28"/>
          <w:szCs w:val="28"/>
        </w:rPr>
      </w:pPr>
    </w:p>
    <w:p w:rsidR="000126C8" w:rsidRPr="000126C8" w:rsidRDefault="000126C8">
      <w:pPr>
        <w:pStyle w:val="p0"/>
        <w:widowControl w:val="0"/>
        <w:adjustRightInd w:val="0"/>
        <w:snapToGrid w:val="0"/>
        <w:spacing w:line="240" w:lineRule="exact"/>
        <w:ind w:firstLine="181"/>
        <w:rPr>
          <w:rFonts w:eastAsia="仿宋_GB2312"/>
          <w:sz w:val="28"/>
          <w:szCs w:val="28"/>
        </w:rPr>
      </w:pPr>
    </w:p>
    <w:p w:rsidR="00BF52C0" w:rsidRDefault="00BF52C0">
      <w:pPr>
        <w:pStyle w:val="p0"/>
        <w:widowControl w:val="0"/>
        <w:adjustRightInd w:val="0"/>
        <w:snapToGrid w:val="0"/>
        <w:spacing w:line="240" w:lineRule="exact"/>
        <w:ind w:firstLine="181"/>
        <w:rPr>
          <w:rFonts w:eastAsia="仿宋_GB2312" w:hint="eastAsia"/>
          <w:sz w:val="28"/>
          <w:szCs w:val="28"/>
        </w:rPr>
      </w:pPr>
    </w:p>
    <w:p w:rsidR="00E32EDD" w:rsidRDefault="00E32EDD">
      <w:pPr>
        <w:pStyle w:val="p0"/>
        <w:widowControl w:val="0"/>
        <w:adjustRightInd w:val="0"/>
        <w:snapToGrid w:val="0"/>
        <w:spacing w:line="240" w:lineRule="exact"/>
        <w:ind w:firstLine="181"/>
        <w:rPr>
          <w:rFonts w:eastAsia="仿宋_GB2312" w:hint="eastAsia"/>
          <w:sz w:val="28"/>
          <w:szCs w:val="28"/>
        </w:rPr>
      </w:pPr>
    </w:p>
    <w:p w:rsidR="00E32EDD" w:rsidRDefault="00E32EDD">
      <w:pPr>
        <w:pStyle w:val="p0"/>
        <w:widowControl w:val="0"/>
        <w:adjustRightInd w:val="0"/>
        <w:snapToGrid w:val="0"/>
        <w:spacing w:line="240" w:lineRule="exact"/>
        <w:ind w:firstLine="181"/>
        <w:rPr>
          <w:rFonts w:eastAsia="仿宋_GB2312" w:hint="eastAsia"/>
          <w:sz w:val="28"/>
          <w:szCs w:val="28"/>
        </w:rPr>
      </w:pPr>
    </w:p>
    <w:p w:rsidR="00E32EDD" w:rsidRPr="00E32EDD" w:rsidRDefault="00E32EDD">
      <w:pPr>
        <w:pStyle w:val="p0"/>
        <w:widowControl w:val="0"/>
        <w:adjustRightInd w:val="0"/>
        <w:snapToGrid w:val="0"/>
        <w:spacing w:line="240" w:lineRule="exact"/>
        <w:ind w:firstLine="181"/>
        <w:rPr>
          <w:rFonts w:eastAsia="仿宋_GB2312"/>
          <w:sz w:val="28"/>
          <w:szCs w:val="28"/>
        </w:rPr>
      </w:pPr>
    </w:p>
    <w:p w:rsidR="00BF52C0" w:rsidRDefault="00A35A88">
      <w:pPr>
        <w:pStyle w:val="p0"/>
        <w:widowControl w:val="0"/>
        <w:adjustRightInd w:val="0"/>
        <w:snapToGrid w:val="0"/>
        <w:spacing w:line="560" w:lineRule="exact"/>
        <w:ind w:firstLine="180"/>
      </w:pPr>
      <w:r w:rsidRPr="00A35A88">
        <w:rPr>
          <w:rFonts w:eastAsia="仿宋_GB2312"/>
          <w:sz w:val="28"/>
          <w:szCs w:val="28"/>
        </w:rPr>
        <w:pict>
          <v:line id="_x0000_s1030" style="position:absolute;left:0;text-align:left;z-index:1" from="0,31.05pt" to="441pt,31.05pt"/>
        </w:pict>
      </w:r>
      <w:r w:rsidRPr="00A35A88">
        <w:rPr>
          <w:rFonts w:eastAsia="仿宋_GB2312"/>
          <w:sz w:val="28"/>
          <w:szCs w:val="28"/>
        </w:rPr>
        <w:pict>
          <v:line id="_x0000_s1029" style="position:absolute;left:0;text-align:left;z-index:2" from="0,3.9pt" to="441pt,3.9pt"/>
        </w:pict>
      </w:r>
      <w:r w:rsidR="00433E1D">
        <w:rPr>
          <w:rFonts w:eastAsia="仿宋_GB2312"/>
          <w:sz w:val="28"/>
          <w:szCs w:val="28"/>
        </w:rPr>
        <w:t>常州</w:t>
      </w:r>
      <w:r w:rsidR="00433E1D">
        <w:rPr>
          <w:rFonts w:eastAsia="仿宋_GB2312" w:hint="eastAsia"/>
          <w:sz w:val="28"/>
          <w:szCs w:val="28"/>
        </w:rPr>
        <w:t>市市场监督管理</w:t>
      </w:r>
      <w:r w:rsidR="00433E1D">
        <w:rPr>
          <w:rFonts w:eastAsia="仿宋_GB2312"/>
          <w:sz w:val="28"/>
          <w:szCs w:val="28"/>
        </w:rPr>
        <w:t>局办公室</w:t>
      </w:r>
      <w:r w:rsidR="00433E1D">
        <w:rPr>
          <w:rFonts w:eastAsia="仿宋_GB2312" w:hint="eastAsia"/>
          <w:sz w:val="28"/>
          <w:szCs w:val="28"/>
        </w:rPr>
        <w:t xml:space="preserve">       </w:t>
      </w:r>
      <w:r w:rsidR="00433E1D">
        <w:rPr>
          <w:rFonts w:eastAsia="仿宋_GB2312"/>
          <w:sz w:val="28"/>
          <w:szCs w:val="28"/>
        </w:rPr>
        <w:t xml:space="preserve"> </w:t>
      </w:r>
      <w:r w:rsidR="00433E1D">
        <w:rPr>
          <w:rFonts w:eastAsia="仿宋_GB2312" w:hint="eastAsia"/>
          <w:sz w:val="28"/>
          <w:szCs w:val="28"/>
        </w:rPr>
        <w:t xml:space="preserve">   </w:t>
      </w:r>
      <w:r w:rsidR="00433E1D" w:rsidRPr="0013102E">
        <w:rPr>
          <w:rFonts w:eastAsia="仿宋_GB2312"/>
          <w:sz w:val="28"/>
          <w:szCs w:val="28"/>
        </w:rPr>
        <w:t xml:space="preserve">  2019</w:t>
      </w:r>
      <w:r w:rsidR="00433E1D" w:rsidRPr="0013102E">
        <w:rPr>
          <w:rFonts w:eastAsia="仿宋_GB2312"/>
          <w:sz w:val="28"/>
          <w:szCs w:val="28"/>
        </w:rPr>
        <w:t>年</w:t>
      </w:r>
      <w:r w:rsidR="00433E1D" w:rsidRPr="0013102E">
        <w:rPr>
          <w:rFonts w:eastAsia="仿宋_GB2312"/>
          <w:sz w:val="28"/>
          <w:szCs w:val="28"/>
        </w:rPr>
        <w:t>11</w:t>
      </w:r>
      <w:r w:rsidR="00433E1D" w:rsidRPr="0013102E">
        <w:rPr>
          <w:rFonts w:eastAsia="仿宋_GB2312"/>
          <w:sz w:val="28"/>
          <w:szCs w:val="28"/>
        </w:rPr>
        <w:t>月</w:t>
      </w:r>
      <w:r w:rsidR="00433E1D" w:rsidRPr="0013102E">
        <w:rPr>
          <w:rFonts w:eastAsia="仿宋_GB2312"/>
          <w:sz w:val="28"/>
          <w:szCs w:val="28"/>
        </w:rPr>
        <w:t>15</w:t>
      </w:r>
      <w:r w:rsidR="00433E1D" w:rsidRPr="0013102E">
        <w:rPr>
          <w:rFonts w:eastAsia="仿宋_GB2312"/>
          <w:sz w:val="28"/>
          <w:szCs w:val="28"/>
        </w:rPr>
        <w:t>日印发</w:t>
      </w:r>
    </w:p>
    <w:sectPr w:rsidR="00BF52C0" w:rsidSect="00BF52C0">
      <w:footerReference w:type="even" r:id="rId7"/>
      <w:footerReference w:type="default" r:id="rId8"/>
      <w:pgSz w:w="11907" w:h="16840"/>
      <w:pgMar w:top="2098" w:right="1531" w:bottom="1985" w:left="1531" w:header="709"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AB" w:rsidRDefault="001A56AB" w:rsidP="00BF52C0">
      <w:r>
        <w:separator/>
      </w:r>
    </w:p>
  </w:endnote>
  <w:endnote w:type="continuationSeparator" w:id="0">
    <w:p w:rsidR="001A56AB" w:rsidRDefault="001A56AB" w:rsidP="00BF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C0" w:rsidRDefault="00A35A88">
    <w:pPr>
      <w:pStyle w:val="a6"/>
      <w:framePr w:wrap="around" w:vAnchor="text" w:hAnchor="margin" w:xAlign="outside" w:y="1"/>
      <w:rPr>
        <w:rStyle w:val="ab"/>
      </w:rPr>
    </w:pPr>
    <w:r>
      <w:rPr>
        <w:rStyle w:val="ab"/>
      </w:rPr>
      <w:fldChar w:fldCharType="begin"/>
    </w:r>
    <w:r w:rsidR="00433E1D">
      <w:rPr>
        <w:rStyle w:val="ab"/>
      </w:rPr>
      <w:instrText xml:space="preserve">PAGE  </w:instrText>
    </w:r>
    <w:r>
      <w:rPr>
        <w:rStyle w:val="ab"/>
      </w:rPr>
      <w:fldChar w:fldCharType="separate"/>
    </w:r>
    <w:r w:rsidR="00433E1D">
      <w:rPr>
        <w:rStyle w:val="ab"/>
      </w:rPr>
      <w:t xml:space="preserve"> </w:t>
    </w:r>
    <w:r>
      <w:rPr>
        <w:rStyle w:val="ab"/>
      </w:rPr>
      <w:fldChar w:fldCharType="end"/>
    </w:r>
  </w:p>
  <w:p w:rsidR="00BF52C0" w:rsidRDefault="00A35A88">
    <w:pPr>
      <w:pStyle w:val="a6"/>
      <w:ind w:right="360" w:firstLine="360"/>
    </w:pPr>
    <w:r w:rsidRPr="00A35A88">
      <w:rPr>
        <w:rFonts w:eastAsia="仿宋_GB2312"/>
        <w:sz w:val="32"/>
        <w:szCs w:val="32"/>
      </w:rPr>
      <w:pict>
        <v:rect id="_x0000_s2049" style="position:absolute;left:0;text-align:left;margin-left:0;margin-top:0;width:6.5pt;height:10.35pt;z-index:1;mso-wrap-style:none;mso-wrap-distance-left:0;mso-wrap-distance-right:0;mso-position-horizontal:center;mso-position-horizontal-relative:margin" filled="f" stroked="f">
          <v:textbox style="mso-fit-shape-to-text:t" inset="1pt,0,1pt,0">
            <w:txbxContent>
              <w:p w:rsidR="00BF52C0" w:rsidRDefault="00A35A88">
                <w:pPr>
                  <w:pStyle w:val="a6"/>
                </w:pPr>
                <w:r>
                  <w:rPr>
                    <w:rStyle w:val="ab"/>
                  </w:rPr>
                  <w:fldChar w:fldCharType="begin"/>
                </w:r>
                <w:r w:rsidR="00433E1D">
                  <w:rPr>
                    <w:rStyle w:val="ab"/>
                  </w:rPr>
                  <w:instrText>Page</w:instrText>
                </w:r>
                <w:r>
                  <w:rPr>
                    <w:rStyle w:val="ab"/>
                  </w:rPr>
                  <w:fldChar w:fldCharType="separate"/>
                </w:r>
                <w:r w:rsidR="00433E1D">
                  <w:rPr>
                    <w:rStyle w:val="ab"/>
                  </w:rPr>
                  <w:t>1</w:t>
                </w:r>
                <w:r>
                  <w:rPr>
                    <w:rStyle w:val="ab"/>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C0" w:rsidRDefault="00433E1D">
    <w:pPr>
      <w:pStyle w:val="a6"/>
      <w:framePr w:h="1618" w:hRule="exact" w:wrap="around" w:vAnchor="text" w:hAnchor="margin" w:xAlign="outside" w:y="487"/>
      <w:ind w:right="331" w:firstLine="280"/>
      <w:rPr>
        <w:rStyle w:val="ab"/>
        <w:sz w:val="28"/>
        <w:szCs w:val="28"/>
      </w:rPr>
    </w:pPr>
    <w:r>
      <w:rPr>
        <w:rStyle w:val="ab"/>
        <w:rFonts w:hint="eastAsia"/>
        <w:sz w:val="28"/>
        <w:szCs w:val="28"/>
      </w:rPr>
      <w:t>—</w:t>
    </w:r>
    <w:r>
      <w:rPr>
        <w:rStyle w:val="ab"/>
        <w:rFonts w:hint="eastAsia"/>
        <w:sz w:val="28"/>
        <w:szCs w:val="28"/>
      </w:rPr>
      <w:t xml:space="preserve"> </w:t>
    </w:r>
    <w:r w:rsidR="00A35A88">
      <w:rPr>
        <w:rStyle w:val="ab"/>
        <w:sz w:val="28"/>
        <w:szCs w:val="28"/>
      </w:rPr>
      <w:fldChar w:fldCharType="begin"/>
    </w:r>
    <w:r>
      <w:rPr>
        <w:rStyle w:val="ab"/>
        <w:sz w:val="28"/>
        <w:szCs w:val="28"/>
      </w:rPr>
      <w:instrText xml:space="preserve">PAGE  </w:instrText>
    </w:r>
    <w:r w:rsidR="00A35A88">
      <w:rPr>
        <w:rStyle w:val="ab"/>
        <w:sz w:val="28"/>
        <w:szCs w:val="28"/>
      </w:rPr>
      <w:fldChar w:fldCharType="separate"/>
    </w:r>
    <w:r w:rsidR="00E32EDD">
      <w:rPr>
        <w:rStyle w:val="ab"/>
        <w:noProof/>
        <w:sz w:val="28"/>
        <w:szCs w:val="28"/>
      </w:rPr>
      <w:t>4</w:t>
    </w:r>
    <w:r w:rsidR="00A35A88">
      <w:rPr>
        <w:rStyle w:val="ab"/>
        <w:sz w:val="28"/>
        <w:szCs w:val="28"/>
      </w:rPr>
      <w:fldChar w:fldCharType="end"/>
    </w:r>
    <w:r>
      <w:rPr>
        <w:rStyle w:val="ab"/>
        <w:rFonts w:hint="eastAsia"/>
        <w:sz w:val="28"/>
        <w:szCs w:val="28"/>
      </w:rPr>
      <w:t xml:space="preserve"> </w:t>
    </w:r>
    <w:r>
      <w:rPr>
        <w:rStyle w:val="ab"/>
        <w:rFonts w:hint="eastAsia"/>
        <w:sz w:val="28"/>
        <w:szCs w:val="28"/>
      </w:rPr>
      <w:t>—</w:t>
    </w:r>
  </w:p>
  <w:p w:rsidR="00BF52C0" w:rsidRDefault="00BF52C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AB" w:rsidRDefault="001A56AB" w:rsidP="00BF52C0">
      <w:r>
        <w:separator/>
      </w:r>
    </w:p>
  </w:footnote>
  <w:footnote w:type="continuationSeparator" w:id="0">
    <w:p w:rsidR="001A56AB" w:rsidRDefault="001A56AB" w:rsidP="00BF5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bordersDoNotSurroundHeader/>
  <w:bordersDoNotSurroundFooter/>
  <w:hideGrammaticalErrors/>
  <w:attachedTemplate r:id="rId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7228"/>
    <w:rsid w:val="00000621"/>
    <w:rsid w:val="00010943"/>
    <w:rsid w:val="000126C8"/>
    <w:rsid w:val="00016DCE"/>
    <w:rsid w:val="00034E7B"/>
    <w:rsid w:val="00042819"/>
    <w:rsid w:val="000466DD"/>
    <w:rsid w:val="00065C47"/>
    <w:rsid w:val="00091F78"/>
    <w:rsid w:val="000F6764"/>
    <w:rsid w:val="0013102E"/>
    <w:rsid w:val="001438E9"/>
    <w:rsid w:val="00152DD5"/>
    <w:rsid w:val="00174AD4"/>
    <w:rsid w:val="001825D6"/>
    <w:rsid w:val="001A56AB"/>
    <w:rsid w:val="001A5AA5"/>
    <w:rsid w:val="001A6278"/>
    <w:rsid w:val="001A713E"/>
    <w:rsid w:val="001C1E70"/>
    <w:rsid w:val="001C75E7"/>
    <w:rsid w:val="001E5989"/>
    <w:rsid w:val="00202536"/>
    <w:rsid w:val="00230A92"/>
    <w:rsid w:val="00273F7C"/>
    <w:rsid w:val="002A6E7E"/>
    <w:rsid w:val="002E2CD5"/>
    <w:rsid w:val="00342770"/>
    <w:rsid w:val="00350E06"/>
    <w:rsid w:val="00383291"/>
    <w:rsid w:val="0039162A"/>
    <w:rsid w:val="00395F14"/>
    <w:rsid w:val="003A6049"/>
    <w:rsid w:val="003A6334"/>
    <w:rsid w:val="003B102E"/>
    <w:rsid w:val="003F149A"/>
    <w:rsid w:val="003F5ECB"/>
    <w:rsid w:val="00430549"/>
    <w:rsid w:val="00433E1D"/>
    <w:rsid w:val="00446B85"/>
    <w:rsid w:val="00447484"/>
    <w:rsid w:val="00451465"/>
    <w:rsid w:val="0048283F"/>
    <w:rsid w:val="00487C8A"/>
    <w:rsid w:val="00493ED7"/>
    <w:rsid w:val="0049708F"/>
    <w:rsid w:val="004D38A4"/>
    <w:rsid w:val="004D67C8"/>
    <w:rsid w:val="004E591B"/>
    <w:rsid w:val="004F2D2D"/>
    <w:rsid w:val="004F7200"/>
    <w:rsid w:val="00522690"/>
    <w:rsid w:val="00546ACC"/>
    <w:rsid w:val="0055643E"/>
    <w:rsid w:val="0056059D"/>
    <w:rsid w:val="0056365A"/>
    <w:rsid w:val="00566423"/>
    <w:rsid w:val="005B42F9"/>
    <w:rsid w:val="005D1EC0"/>
    <w:rsid w:val="005E2811"/>
    <w:rsid w:val="00602176"/>
    <w:rsid w:val="00614250"/>
    <w:rsid w:val="00620533"/>
    <w:rsid w:val="0063563B"/>
    <w:rsid w:val="00635F22"/>
    <w:rsid w:val="00654F49"/>
    <w:rsid w:val="00673B70"/>
    <w:rsid w:val="006A2244"/>
    <w:rsid w:val="006C5CAF"/>
    <w:rsid w:val="006D4D24"/>
    <w:rsid w:val="006E753F"/>
    <w:rsid w:val="007513FE"/>
    <w:rsid w:val="007A4DE9"/>
    <w:rsid w:val="007A6300"/>
    <w:rsid w:val="007A7230"/>
    <w:rsid w:val="007C24F9"/>
    <w:rsid w:val="007C7A66"/>
    <w:rsid w:val="007F5EBB"/>
    <w:rsid w:val="00872492"/>
    <w:rsid w:val="00880BD9"/>
    <w:rsid w:val="008A433D"/>
    <w:rsid w:val="008C457B"/>
    <w:rsid w:val="008D77EE"/>
    <w:rsid w:val="00916CC9"/>
    <w:rsid w:val="00927C76"/>
    <w:rsid w:val="00937CF2"/>
    <w:rsid w:val="0094212D"/>
    <w:rsid w:val="0094456A"/>
    <w:rsid w:val="00960D9B"/>
    <w:rsid w:val="00961C7D"/>
    <w:rsid w:val="00A05783"/>
    <w:rsid w:val="00A3270F"/>
    <w:rsid w:val="00A35A88"/>
    <w:rsid w:val="00A43D01"/>
    <w:rsid w:val="00A573E3"/>
    <w:rsid w:val="00A73776"/>
    <w:rsid w:val="00AE7B79"/>
    <w:rsid w:val="00AF0F7B"/>
    <w:rsid w:val="00B10A9B"/>
    <w:rsid w:val="00B20442"/>
    <w:rsid w:val="00B45F3F"/>
    <w:rsid w:val="00B805FD"/>
    <w:rsid w:val="00BB6560"/>
    <w:rsid w:val="00BC0B3E"/>
    <w:rsid w:val="00BD2060"/>
    <w:rsid w:val="00BD4A0F"/>
    <w:rsid w:val="00BF52C0"/>
    <w:rsid w:val="00C14EA7"/>
    <w:rsid w:val="00C44E46"/>
    <w:rsid w:val="00C76B5B"/>
    <w:rsid w:val="00C87698"/>
    <w:rsid w:val="00C90CC7"/>
    <w:rsid w:val="00CA1D52"/>
    <w:rsid w:val="00CA3BDC"/>
    <w:rsid w:val="00CC230F"/>
    <w:rsid w:val="00D0433F"/>
    <w:rsid w:val="00D2611E"/>
    <w:rsid w:val="00D44375"/>
    <w:rsid w:val="00D44424"/>
    <w:rsid w:val="00D57737"/>
    <w:rsid w:val="00D80D34"/>
    <w:rsid w:val="00D8186E"/>
    <w:rsid w:val="00DD0813"/>
    <w:rsid w:val="00E04C26"/>
    <w:rsid w:val="00E06B0D"/>
    <w:rsid w:val="00E17126"/>
    <w:rsid w:val="00E32EDD"/>
    <w:rsid w:val="00E33A29"/>
    <w:rsid w:val="00E67228"/>
    <w:rsid w:val="00EA7CBB"/>
    <w:rsid w:val="00EE3A6E"/>
    <w:rsid w:val="00F07F23"/>
    <w:rsid w:val="00F6234A"/>
    <w:rsid w:val="00F740AC"/>
    <w:rsid w:val="00F82AEC"/>
    <w:rsid w:val="00F91E90"/>
    <w:rsid w:val="00FE24FC"/>
    <w:rsid w:val="3E2445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2C0"/>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qFormat/>
    <w:rsid w:val="00BF52C0"/>
    <w:pPr>
      <w:widowControl w:val="0"/>
    </w:pPr>
    <w:rPr>
      <w:rFonts w:eastAsia="宋体"/>
      <w:kern w:val="2"/>
      <w:sz w:val="21"/>
      <w:szCs w:val="24"/>
    </w:rPr>
  </w:style>
  <w:style w:type="paragraph" w:styleId="a4">
    <w:name w:val="Date"/>
    <w:basedOn w:val="a"/>
    <w:next w:val="a"/>
    <w:link w:val="Char"/>
    <w:qFormat/>
    <w:rsid w:val="00BF52C0"/>
    <w:pPr>
      <w:ind w:leftChars="2500" w:left="100"/>
    </w:pPr>
  </w:style>
  <w:style w:type="paragraph" w:styleId="a5">
    <w:name w:val="Balloon Text"/>
    <w:basedOn w:val="a"/>
    <w:qFormat/>
    <w:rsid w:val="00BF52C0"/>
    <w:rPr>
      <w:sz w:val="18"/>
      <w:szCs w:val="18"/>
    </w:rPr>
  </w:style>
  <w:style w:type="paragraph" w:styleId="a6">
    <w:name w:val="footer"/>
    <w:basedOn w:val="a"/>
    <w:qFormat/>
    <w:rsid w:val="00BF52C0"/>
    <w:pPr>
      <w:tabs>
        <w:tab w:val="center" w:pos="4153"/>
        <w:tab w:val="right" w:pos="8307"/>
      </w:tabs>
      <w:snapToGrid w:val="0"/>
      <w:jc w:val="left"/>
    </w:pPr>
    <w:rPr>
      <w:sz w:val="18"/>
    </w:rPr>
  </w:style>
  <w:style w:type="paragraph" w:styleId="a7">
    <w:name w:val="header"/>
    <w:basedOn w:val="a"/>
    <w:rsid w:val="00BF52C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F52C0"/>
    <w:pPr>
      <w:widowControl/>
      <w:spacing w:before="100" w:beforeAutospacing="1" w:after="100" w:afterAutospacing="1"/>
      <w:jc w:val="left"/>
    </w:pPr>
    <w:rPr>
      <w:rFonts w:ascii="宋体" w:hAnsi="宋体" w:cs="宋体"/>
      <w:kern w:val="0"/>
      <w:sz w:val="24"/>
    </w:rPr>
  </w:style>
  <w:style w:type="table" w:styleId="a9">
    <w:name w:val="Table Grid"/>
    <w:basedOn w:val="a1"/>
    <w:qFormat/>
    <w:rsid w:val="00BF52C0"/>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F52C0"/>
    <w:rPr>
      <w:b/>
      <w:bCs/>
    </w:rPr>
  </w:style>
  <w:style w:type="character" w:styleId="ab">
    <w:name w:val="page number"/>
    <w:qFormat/>
    <w:rsid w:val="00BF52C0"/>
  </w:style>
  <w:style w:type="character" w:styleId="ac">
    <w:name w:val="Hyperlink"/>
    <w:basedOn w:val="a0"/>
    <w:rsid w:val="00BF52C0"/>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BF52C0"/>
    <w:pPr>
      <w:tabs>
        <w:tab w:val="left" w:pos="907"/>
      </w:tabs>
      <w:ind w:left="906" w:hanging="453"/>
    </w:pPr>
    <w:rPr>
      <w:rFonts w:ascii="Calibri" w:hAnsi="Calibri"/>
      <w:sz w:val="24"/>
      <w:szCs w:val="22"/>
    </w:rPr>
  </w:style>
  <w:style w:type="paragraph" w:customStyle="1" w:styleId="p0">
    <w:name w:val="p0"/>
    <w:basedOn w:val="a"/>
    <w:qFormat/>
    <w:rsid w:val="00BF52C0"/>
    <w:pPr>
      <w:widowControl/>
    </w:pPr>
    <w:rPr>
      <w:kern w:val="0"/>
      <w:sz w:val="32"/>
      <w:szCs w:val="32"/>
    </w:rPr>
  </w:style>
  <w:style w:type="paragraph" w:styleId="ad">
    <w:name w:val="List Paragraph"/>
    <w:basedOn w:val="a"/>
    <w:qFormat/>
    <w:rsid w:val="00BF52C0"/>
    <w:pPr>
      <w:ind w:firstLineChars="200" w:firstLine="200"/>
    </w:pPr>
    <w:rPr>
      <w:rFonts w:eastAsia="仿宋_GB2312"/>
      <w:sz w:val="32"/>
      <w:szCs w:val="32"/>
    </w:rPr>
  </w:style>
  <w:style w:type="character" w:customStyle="1" w:styleId="ca-1">
    <w:name w:val="ca-1"/>
    <w:qFormat/>
    <w:rsid w:val="00BF52C0"/>
  </w:style>
  <w:style w:type="character" w:customStyle="1" w:styleId="ca-0">
    <w:name w:val="ca-0"/>
    <w:rsid w:val="00BF52C0"/>
  </w:style>
  <w:style w:type="paragraph" w:customStyle="1" w:styleId="pa-3">
    <w:name w:val="pa-3"/>
    <w:basedOn w:val="a"/>
    <w:rsid w:val="00BF52C0"/>
    <w:pPr>
      <w:widowControl/>
      <w:spacing w:before="100" w:beforeAutospacing="1" w:after="100" w:afterAutospacing="1"/>
      <w:jc w:val="left"/>
    </w:pPr>
    <w:rPr>
      <w:rFonts w:ascii="宋体"/>
      <w:kern w:val="0"/>
      <w:sz w:val="24"/>
    </w:rPr>
  </w:style>
  <w:style w:type="paragraph" w:customStyle="1" w:styleId="pa-4">
    <w:name w:val="pa-4"/>
    <w:basedOn w:val="a"/>
    <w:rsid w:val="00BF52C0"/>
    <w:pPr>
      <w:widowControl/>
      <w:spacing w:before="100" w:beforeAutospacing="1" w:after="100" w:afterAutospacing="1"/>
      <w:jc w:val="left"/>
    </w:pPr>
    <w:rPr>
      <w:rFonts w:ascii="宋体"/>
      <w:kern w:val="0"/>
      <w:sz w:val="24"/>
    </w:rPr>
  </w:style>
  <w:style w:type="character" w:customStyle="1" w:styleId="ca-2">
    <w:name w:val="ca-2"/>
    <w:qFormat/>
    <w:rsid w:val="00BF52C0"/>
  </w:style>
  <w:style w:type="character" w:customStyle="1" w:styleId="ca-3">
    <w:name w:val="ca-3"/>
    <w:rsid w:val="00BF52C0"/>
  </w:style>
  <w:style w:type="character" w:customStyle="1" w:styleId="ca-4">
    <w:name w:val="ca-4"/>
    <w:qFormat/>
    <w:rsid w:val="00BF52C0"/>
  </w:style>
  <w:style w:type="paragraph" w:customStyle="1" w:styleId="pa-7">
    <w:name w:val="pa-7"/>
    <w:basedOn w:val="a"/>
    <w:qFormat/>
    <w:rsid w:val="00BF52C0"/>
    <w:pPr>
      <w:widowControl/>
      <w:spacing w:before="100" w:beforeAutospacing="1" w:after="100" w:afterAutospacing="1"/>
      <w:jc w:val="left"/>
    </w:pPr>
    <w:rPr>
      <w:rFonts w:ascii="宋体"/>
      <w:kern w:val="0"/>
      <w:sz w:val="24"/>
    </w:rPr>
  </w:style>
  <w:style w:type="paragraph" w:customStyle="1" w:styleId="pa-9">
    <w:name w:val="pa-9"/>
    <w:basedOn w:val="a"/>
    <w:qFormat/>
    <w:rsid w:val="00BF52C0"/>
    <w:pPr>
      <w:widowControl/>
      <w:spacing w:before="100" w:beforeAutospacing="1" w:after="100" w:afterAutospacing="1"/>
      <w:jc w:val="left"/>
    </w:pPr>
    <w:rPr>
      <w:rFonts w:ascii="宋体"/>
      <w:kern w:val="0"/>
      <w:sz w:val="24"/>
    </w:rPr>
  </w:style>
  <w:style w:type="paragraph" w:customStyle="1" w:styleId="pa-10">
    <w:name w:val="pa-10"/>
    <w:basedOn w:val="a"/>
    <w:qFormat/>
    <w:rsid w:val="00BF52C0"/>
    <w:pPr>
      <w:widowControl/>
      <w:spacing w:before="100" w:beforeAutospacing="1" w:after="100" w:afterAutospacing="1"/>
      <w:jc w:val="left"/>
    </w:pPr>
    <w:rPr>
      <w:rFonts w:ascii="宋体"/>
      <w:kern w:val="0"/>
      <w:sz w:val="24"/>
    </w:rPr>
  </w:style>
  <w:style w:type="character" w:customStyle="1" w:styleId="ca-6">
    <w:name w:val="ca-6"/>
    <w:qFormat/>
    <w:rsid w:val="00BF52C0"/>
  </w:style>
  <w:style w:type="character" w:customStyle="1" w:styleId="ca-7">
    <w:name w:val="ca-7"/>
    <w:qFormat/>
    <w:rsid w:val="00BF52C0"/>
  </w:style>
  <w:style w:type="character" w:customStyle="1" w:styleId="ca-8">
    <w:name w:val="ca-8"/>
    <w:rsid w:val="00BF52C0"/>
  </w:style>
  <w:style w:type="paragraph" w:customStyle="1" w:styleId="Char0">
    <w:name w:val="Char"/>
    <w:basedOn w:val="a"/>
    <w:semiHidden/>
    <w:qFormat/>
    <w:rsid w:val="00BF52C0"/>
    <w:rPr>
      <w:rFonts w:eastAsia="仿宋_GB2312"/>
      <w:sz w:val="32"/>
      <w:szCs w:val="32"/>
    </w:rPr>
  </w:style>
  <w:style w:type="paragraph" w:customStyle="1" w:styleId="Char1CharCharChar">
    <w:name w:val="Char1 Char Char Char"/>
    <w:basedOn w:val="a"/>
    <w:rsid w:val="00BF52C0"/>
    <w:rPr>
      <w:rFonts w:ascii="Tahoma" w:hAnsi="Tahoma"/>
      <w:sz w:val="24"/>
      <w:szCs w:val="20"/>
    </w:rPr>
  </w:style>
  <w:style w:type="character" w:customStyle="1" w:styleId="Char">
    <w:name w:val="日期 Char"/>
    <w:basedOn w:val="a0"/>
    <w:link w:val="a4"/>
    <w:qFormat/>
    <w:rsid w:val="00BF52C0"/>
    <w:rPr>
      <w:rFonts w:eastAsia="宋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公文模板1</Template>
  <TotalTime>6</TotalTime>
  <Pages>4</Pages>
  <Words>230</Words>
  <Characters>1317</Characters>
  <Application>Microsoft Office Word</Application>
  <DocSecurity>0</DocSecurity>
  <Lines>10</Lines>
  <Paragraphs>3</Paragraphs>
  <ScaleCrop>false</ScaleCrop>
  <Company>Microsoft</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关于印发《常州市示范家庭农场认定</dc:title>
  <dc:creator>庄海云</dc:creator>
  <cp:lastModifiedBy>admin</cp:lastModifiedBy>
  <cp:revision>6</cp:revision>
  <cp:lastPrinted>2019-09-17T07:15:00Z</cp:lastPrinted>
  <dcterms:created xsi:type="dcterms:W3CDTF">2019-11-20T02:24:00Z</dcterms:created>
  <dcterms:modified xsi:type="dcterms:W3CDTF">2019-12-02T07:34:00Z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